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66" w:rsidRPr="00264D66" w:rsidRDefault="00264D66" w:rsidP="00264D66">
      <w:pPr>
        <w:spacing w:line="276" w:lineRule="auto"/>
        <w:rPr>
          <w:rFonts w:ascii="Arial Narrow" w:hAnsi="Arial Narrow"/>
          <w:b/>
          <w:sz w:val="28"/>
          <w:szCs w:val="28"/>
        </w:rPr>
      </w:pPr>
      <w:r w:rsidRPr="00264D66">
        <w:rPr>
          <w:rFonts w:ascii="Arial Narrow" w:hAnsi="Arial Narrow"/>
          <w:b/>
          <w:sz w:val="28"/>
          <w:szCs w:val="28"/>
        </w:rPr>
        <w:t>Maßnahmen zur Steigerung der Interoperabilität und Leistungsfähigkeit im Schienenverkehr an der Brennerachse</w:t>
      </w:r>
      <w:r w:rsidRPr="00264D66">
        <w:rPr>
          <w:rFonts w:ascii="Arial Narrow" w:hAnsi="Arial Narrow"/>
          <w:b/>
          <w:sz w:val="28"/>
          <w:szCs w:val="28"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1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  <w:b/>
        </w:rPr>
        <w:t>Infrastruktur und Investitionen (mittelfristig)</w:t>
      </w:r>
      <w:r w:rsidRPr="00264D66">
        <w:rPr>
          <w:rFonts w:ascii="Arial Narrow" w:hAnsi="Arial Narrow"/>
          <w:b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Zügiger Ausbau der Schieneninfrastruktur des Scan-</w:t>
      </w:r>
      <w:proofErr w:type="spellStart"/>
      <w:r w:rsidRPr="00264D66">
        <w:rPr>
          <w:rFonts w:ascii="Arial Narrow" w:hAnsi="Arial Narrow"/>
        </w:rPr>
        <w:t>Med</w:t>
      </w:r>
      <w:proofErr w:type="spellEnd"/>
      <w:r w:rsidRPr="00264D66">
        <w:rPr>
          <w:rFonts w:ascii="Arial Narrow" w:hAnsi="Arial Narrow"/>
        </w:rPr>
        <w:t>-Korridors (inkl. der nördlichen und südlichen Zulaufstrecken)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Ausbau des Verladebahnhofes in Trient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Bau eines neuen modernen und für 750-Meter-Züge konzipierten Umladebahnhofes in der Region Verona (Isola della Scala).</w:t>
      </w:r>
    </w:p>
    <w:p w:rsidR="00264D66" w:rsidRPr="00264D66" w:rsidRDefault="00264D66" w:rsidP="00264D66">
      <w:pPr>
        <w:pStyle w:val="Listenabsatz"/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Ein Umbau des bereits bestehenden würde keine ausreichenden zusätzlichen Kapazitäten bringen, daher ist ein völliger Neubau notwendig.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Bereithaltung geeigneter Flächen in </w:t>
      </w:r>
      <w:proofErr w:type="spellStart"/>
      <w:r w:rsidRPr="00264D66">
        <w:rPr>
          <w:rFonts w:ascii="Arial Narrow" w:hAnsi="Arial Narrow"/>
        </w:rPr>
        <w:t>Branzoll</w:t>
      </w:r>
      <w:proofErr w:type="spellEnd"/>
      <w:r w:rsidRPr="00264D66">
        <w:rPr>
          <w:rFonts w:ascii="Arial Narrow" w:hAnsi="Arial Narrow"/>
        </w:rPr>
        <w:t xml:space="preserve"> (</w:t>
      </w:r>
      <w:proofErr w:type="spellStart"/>
      <w:r w:rsidRPr="00264D66">
        <w:rPr>
          <w:rFonts w:ascii="Arial Narrow" w:hAnsi="Arial Narrow"/>
        </w:rPr>
        <w:t>Bz</w:t>
      </w:r>
      <w:proofErr w:type="spellEnd"/>
      <w:r w:rsidRPr="00264D66">
        <w:rPr>
          <w:rFonts w:ascii="Arial Narrow" w:hAnsi="Arial Narrow"/>
        </w:rPr>
        <w:t>) für eine eventuell notwendige Verladestation in Südtirol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Bau eines Termin</w:t>
      </w:r>
      <w:r w:rsidR="007F1EE9">
        <w:rPr>
          <w:rFonts w:ascii="Arial Narrow" w:hAnsi="Arial Narrow"/>
        </w:rPr>
        <w:t xml:space="preserve">als im Bereich </w:t>
      </w:r>
      <w:proofErr w:type="spellStart"/>
      <w:r w:rsidR="007F1EE9">
        <w:rPr>
          <w:rFonts w:ascii="Arial Narrow" w:hAnsi="Arial Narrow"/>
        </w:rPr>
        <w:t>Lang</w:t>
      </w:r>
      <w:r w:rsidRPr="00264D66">
        <w:rPr>
          <w:rFonts w:ascii="Arial Narrow" w:hAnsi="Arial Narrow"/>
        </w:rPr>
        <w:t>kampfen</w:t>
      </w:r>
      <w:proofErr w:type="spellEnd"/>
      <w:r w:rsidRPr="00264D66">
        <w:rPr>
          <w:rFonts w:ascii="Arial Narrow" w:hAnsi="Arial Narrow"/>
        </w:rPr>
        <w:t>/</w:t>
      </w:r>
      <w:proofErr w:type="spellStart"/>
      <w:r w:rsidRPr="00264D66">
        <w:rPr>
          <w:rFonts w:ascii="Arial Narrow" w:hAnsi="Arial Narrow"/>
        </w:rPr>
        <w:t>Schaftenbau</w:t>
      </w:r>
      <w:proofErr w:type="spellEnd"/>
      <w:r w:rsidRPr="00264D66">
        <w:rPr>
          <w:rFonts w:ascii="Arial Narrow" w:hAnsi="Arial Narrow"/>
        </w:rPr>
        <w:t xml:space="preserve"> mit Anbindung an den Sc</w:t>
      </w:r>
      <w:r w:rsidR="00AE1878">
        <w:rPr>
          <w:rFonts w:ascii="Arial Narrow" w:hAnsi="Arial Narrow"/>
        </w:rPr>
        <w:t>an-</w:t>
      </w:r>
      <w:proofErr w:type="spellStart"/>
      <w:r w:rsidR="00AE1878">
        <w:rPr>
          <w:rFonts w:ascii="Arial Narrow" w:hAnsi="Arial Narrow"/>
        </w:rPr>
        <w:t>Med</w:t>
      </w:r>
      <w:proofErr w:type="spellEnd"/>
      <w:r w:rsidR="00AE1878">
        <w:rPr>
          <w:rFonts w:ascii="Arial Narrow" w:hAnsi="Arial Narrow"/>
        </w:rPr>
        <w:t>-Korridor (</w:t>
      </w:r>
      <w:proofErr w:type="spellStart"/>
      <w:r w:rsidR="00AE1878">
        <w:rPr>
          <w:rFonts w:ascii="Arial Narrow" w:hAnsi="Arial Narrow"/>
        </w:rPr>
        <w:t>Rola</w:t>
      </w:r>
      <w:proofErr w:type="spellEnd"/>
      <w:r w:rsidR="00436353">
        <w:rPr>
          <w:rFonts w:ascii="Arial Narrow" w:hAnsi="Arial Narrow"/>
        </w:rPr>
        <w:t>-</w:t>
      </w:r>
      <w:r w:rsidR="00AE1878">
        <w:rPr>
          <w:rFonts w:ascii="Arial Narrow" w:hAnsi="Arial Narrow"/>
        </w:rPr>
        <w:t xml:space="preserve"> und Kombi</w:t>
      </w:r>
      <w:r w:rsidRPr="00264D66">
        <w:rPr>
          <w:rFonts w:ascii="Arial Narrow" w:hAnsi="Arial Narrow"/>
        </w:rPr>
        <w:t>verkehr)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Ausbau der Bestandsstrecke zur Führung von Güterzügen mit 750 Metern Länge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Elektrifizierung der „last </w:t>
      </w:r>
      <w:proofErr w:type="spellStart"/>
      <w:r w:rsidRPr="00264D66">
        <w:rPr>
          <w:rFonts w:ascii="Arial Narrow" w:hAnsi="Arial Narrow"/>
        </w:rPr>
        <w:t>mile</w:t>
      </w:r>
      <w:proofErr w:type="spellEnd"/>
      <w:r w:rsidRPr="00264D66">
        <w:rPr>
          <w:rFonts w:ascii="Arial Narrow" w:hAnsi="Arial Narrow"/>
        </w:rPr>
        <w:t xml:space="preserve">“ im </w:t>
      </w:r>
      <w:proofErr w:type="spellStart"/>
      <w:r w:rsidRPr="00264D66">
        <w:rPr>
          <w:rFonts w:ascii="Arial Narrow" w:hAnsi="Arial Narrow"/>
        </w:rPr>
        <w:t>Quadrante</w:t>
      </w:r>
      <w:proofErr w:type="spellEnd"/>
      <w:r w:rsidRPr="00264D66">
        <w:rPr>
          <w:rFonts w:ascii="Arial Narrow" w:hAnsi="Arial Narrow"/>
        </w:rPr>
        <w:t xml:space="preserve"> Europa zwischen dem Terminal und Rangierbahnhof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Elektrifizierung des Ladegleises im Interporto Trient und Erweiterung zur Abfertigung von Güterzügen mit 750 Metern Länge (Fertigstellung 2019)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Einführung des standardisierten Sicherheitssystems (ETCS Level 2.3.0 d wie bereits im Unterinnta</w:t>
      </w:r>
      <w:r w:rsidR="00AE1878">
        <w:rPr>
          <w:rFonts w:ascii="Arial Narrow" w:hAnsi="Arial Narrow"/>
        </w:rPr>
        <w:t>l eingebaut; Level 3.0 oder 3.4</w:t>
      </w:r>
      <w:r w:rsidRPr="00264D66">
        <w:rPr>
          <w:rFonts w:ascii="Arial Narrow" w:hAnsi="Arial Narrow"/>
        </w:rPr>
        <w:t xml:space="preserve"> ist überschießend und ist am Brennerkorridor nicht notwendig) am gesamten Korridor ohne nationalstaatliche Spezialauflagen.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Effizientere Abwicklung von notwendigen Rangiervorgängen a</w:t>
      </w:r>
      <w:r w:rsidR="00551BA1">
        <w:rPr>
          <w:rFonts w:ascii="Arial Narrow" w:hAnsi="Arial Narrow"/>
        </w:rPr>
        <w:t>m Bahnhof Brenner (kurzfristig)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Entwicklung einer einheitlichen IT-Plattform zur Erfassung sämtlicher </w:t>
      </w:r>
      <w:proofErr w:type="spellStart"/>
      <w:r w:rsidRPr="00264D66">
        <w:rPr>
          <w:rFonts w:ascii="Arial Narrow" w:hAnsi="Arial Narrow"/>
        </w:rPr>
        <w:t>Zugdaten</w:t>
      </w:r>
      <w:proofErr w:type="spellEnd"/>
      <w:r w:rsidRPr="00264D66">
        <w:rPr>
          <w:rFonts w:ascii="Arial Narrow" w:hAnsi="Arial Narrow"/>
        </w:rPr>
        <w:t xml:space="preserve"> (Fahrplan, Statusbericht, technische und ladungsrelevante Daten) auf Basis des TAF-TSI-Standards – dies ist insbesondere für eine grenzüberschreitende Baustellenkoordination von besonderer Bedeutung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>Investitionen in die technische Ausstattung der bestehenden Güterterminals entlang des Brennerkorridors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Verstärkte Investitionen in Wagenmaterial mit „120 km/h-Typisierung“ (die Maximalgeschwindigkeit der Züge muss sich am „langsamsten“ Wagon orientieren!) 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Investitionen in zusätzliches Wagonmaterial und Austausch zwischen allen Schienenverkehrsbetreibern (staatliche und private </w:t>
      </w:r>
      <w:proofErr w:type="spellStart"/>
      <w:r w:rsidRPr="00264D66">
        <w:rPr>
          <w:rFonts w:ascii="Arial Narrow" w:hAnsi="Arial Narrow"/>
        </w:rPr>
        <w:t>EVU´s</w:t>
      </w:r>
      <w:proofErr w:type="spellEnd"/>
      <w:r w:rsidRPr="00264D66">
        <w:rPr>
          <w:rFonts w:ascii="Arial Narrow" w:hAnsi="Arial Narrow"/>
        </w:rPr>
        <w:t>)</w:t>
      </w:r>
    </w:p>
    <w:p w:rsidR="00264D66" w:rsidRP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Einsatz von modernen Kontrollgeräten (z.B. Wärmebildkameras) bei der Kontrolle unerlaubter Grenzübertritte) </w:t>
      </w:r>
      <w:r w:rsidRPr="00264D66">
        <w:rPr>
          <w:rFonts w:ascii="Arial Narrow" w:hAnsi="Arial Narrow"/>
        </w:rPr>
        <w:tab/>
      </w:r>
    </w:p>
    <w:p w:rsidR="00264D66" w:rsidRDefault="00264D66" w:rsidP="00264D66">
      <w:pPr>
        <w:pStyle w:val="Listenabsatz"/>
        <w:numPr>
          <w:ilvl w:val="0"/>
          <w:numId w:val="2"/>
        </w:numPr>
        <w:spacing w:line="276" w:lineRule="auto"/>
        <w:ind w:left="1068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Beseitigung von </w:t>
      </w:r>
      <w:proofErr w:type="spellStart"/>
      <w:r w:rsidRPr="00264D66">
        <w:rPr>
          <w:rFonts w:ascii="Arial Narrow" w:hAnsi="Arial Narrow"/>
        </w:rPr>
        <w:t>Langsamfahrstellen</w:t>
      </w:r>
      <w:proofErr w:type="spellEnd"/>
      <w:r w:rsidRPr="00264D66">
        <w:rPr>
          <w:rFonts w:ascii="Arial Narrow" w:hAnsi="Arial Narrow"/>
        </w:rPr>
        <w:t xml:space="preserve"> an der Bestandsstrecke über den Brenner  </w:t>
      </w:r>
      <w:r w:rsidRPr="00264D66">
        <w:rPr>
          <w:rFonts w:ascii="Arial Narrow" w:hAnsi="Arial Narrow"/>
        </w:rPr>
        <w:tab/>
      </w:r>
    </w:p>
    <w:p w:rsidR="00C05403" w:rsidRDefault="00C05403" w:rsidP="00C05403">
      <w:pPr>
        <w:pStyle w:val="Listenabsatz"/>
        <w:spacing w:line="276" w:lineRule="auto"/>
        <w:ind w:left="1068"/>
        <w:rPr>
          <w:rFonts w:ascii="Arial Narrow" w:hAnsi="Arial Narrow"/>
        </w:rPr>
      </w:pPr>
    </w:p>
    <w:p w:rsidR="00264D66" w:rsidRPr="00264D66" w:rsidRDefault="00264D66" w:rsidP="00264D66">
      <w:pPr>
        <w:pStyle w:val="Listenabsatz"/>
        <w:spacing w:line="276" w:lineRule="auto"/>
        <w:ind w:left="1068"/>
        <w:rPr>
          <w:rFonts w:ascii="Arial Narrow" w:hAnsi="Arial Narrow"/>
        </w:rPr>
      </w:pPr>
    </w:p>
    <w:p w:rsidR="00264D66" w:rsidRPr="00264D66" w:rsidRDefault="00264D66" w:rsidP="00264D66">
      <w:pPr>
        <w:pStyle w:val="Listenabsatz"/>
        <w:numPr>
          <w:ilvl w:val="0"/>
          <w:numId w:val="1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  <w:b/>
        </w:rPr>
        <w:lastRenderedPageBreak/>
        <w:t>Regeln und Normen (mittelfristig)</w:t>
      </w:r>
      <w:r w:rsidRPr="00264D66">
        <w:rPr>
          <w:rFonts w:ascii="Arial Narrow" w:hAnsi="Arial Narrow"/>
          <w:b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Durchgehende europarechtliche Trennung von Infrastruktur (Netz) und Schienenbetrieb</w:t>
      </w:r>
    </w:p>
    <w:p w:rsidR="00264D66" w:rsidRPr="00264D66" w:rsidRDefault="00264D66" w:rsidP="00264D66">
      <w:pPr>
        <w:pStyle w:val="Listenabsatz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Mehr Wettbewerb auf der Schiene (Finanzunterstützung von EVU-Start-ups, Zerschlagung von europäischen marktbeherrschenden Oligopolen, Trennung der </w:t>
      </w:r>
      <w:proofErr w:type="spellStart"/>
      <w:r w:rsidRPr="00264D66">
        <w:rPr>
          <w:rFonts w:ascii="Arial Narrow" w:hAnsi="Arial Narrow"/>
        </w:rPr>
        <w:t>EVU´s</w:t>
      </w:r>
      <w:proofErr w:type="spellEnd"/>
      <w:r w:rsidRPr="00264D66">
        <w:rPr>
          <w:rFonts w:ascii="Arial Narrow" w:hAnsi="Arial Narrow"/>
        </w:rPr>
        <w:t xml:space="preserve"> in Personentransportgesellschaften und Gütertransportgesellschaften)</w:t>
      </w:r>
    </w:p>
    <w:p w:rsidR="00264D66" w:rsidRPr="00264D66" w:rsidRDefault="00264D66" w:rsidP="00264D66">
      <w:pPr>
        <w:pStyle w:val="Listenabsatz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EU Richtlinie 92/106 dahin ändern, dass der Straßen-Vor- und Nachlauf auf 250 km Luftlinie zum nächstliegenden technisch geeigneten Umladebahnhof erhöht wird und von den Kabotage-Regeln befreit ist</w:t>
      </w:r>
    </w:p>
    <w:p w:rsidR="00264D66" w:rsidRPr="00264D66" w:rsidRDefault="00264D66" w:rsidP="00264D66">
      <w:pPr>
        <w:pStyle w:val="Listenabsatz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Einheitliches, standardisiertes europäisches Eisenbahnrecht (keine nationalen Auflagen oder Sonderregelungen) – dazu sind die derzeit geltenden EU-Vorschriften zu ändern und den Erfordernissen eines grenzüberschreitenden Schienengüterverkehrs anzupassen </w:t>
      </w:r>
    </w:p>
    <w:p w:rsidR="00264D66" w:rsidRPr="00264D66" w:rsidRDefault="00264D66" w:rsidP="00264D66">
      <w:pPr>
        <w:pStyle w:val="Listenabsatz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Einheitliche Sicherheitsvorschriften und Einführung von ETCS (European Train Control System) am gesamten Schienenverkehrskorridor München – Verona (führt zu einheitlichen Regelungen hinsichtlich der Signalisation auf der Strecke, bei Zügen und in der Lokführung – z.B. nur ein Lokführer notwendig, einheitliche Signalisation des </w:t>
      </w:r>
      <w:proofErr w:type="spellStart"/>
      <w:r w:rsidRPr="00264D66">
        <w:rPr>
          <w:rFonts w:ascii="Arial Narrow" w:hAnsi="Arial Narrow"/>
        </w:rPr>
        <w:t>Zugendes</w:t>
      </w:r>
      <w:proofErr w:type="spellEnd"/>
      <w:r w:rsidRPr="00264D66">
        <w:rPr>
          <w:rFonts w:ascii="Arial Narrow" w:hAnsi="Arial Narrow"/>
        </w:rPr>
        <w:t xml:space="preserve"> bedarf keiner Umrüstung der Züge am Brenner mehr)</w:t>
      </w:r>
    </w:p>
    <w:p w:rsidR="00264D66" w:rsidRPr="00264D66" w:rsidRDefault="00264D66" w:rsidP="00264D66">
      <w:pPr>
        <w:pStyle w:val="Listenabsatz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Harmonisierte Regelungen bei Abfalltransporten im Bereich des Schienenverkehrs</w:t>
      </w:r>
    </w:p>
    <w:p w:rsidR="00264D66" w:rsidRPr="00264D66" w:rsidRDefault="00264D66" w:rsidP="00264D66">
      <w:pPr>
        <w:pStyle w:val="Listenabsatz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Verwendung der englischen Sprache als internationales Kommunikationsmittel im Schienengüterverkehr</w:t>
      </w:r>
      <w:r w:rsidRPr="00264D66">
        <w:rPr>
          <w:rFonts w:ascii="Arial Narrow" w:hAnsi="Arial Narrow"/>
        </w:rPr>
        <w:tab/>
      </w:r>
    </w:p>
    <w:p w:rsidR="00264D66" w:rsidRPr="00264D66" w:rsidRDefault="00264D66" w:rsidP="00264D66">
      <w:pPr>
        <w:pStyle w:val="Listenabsatz"/>
        <w:spacing w:line="276" w:lineRule="auto"/>
        <w:rPr>
          <w:rFonts w:ascii="Arial Narrow" w:hAnsi="Arial Narrow"/>
        </w:rPr>
      </w:pPr>
    </w:p>
    <w:p w:rsidR="00264D66" w:rsidRPr="00551BA1" w:rsidRDefault="00264D66" w:rsidP="00551BA1">
      <w:pPr>
        <w:pStyle w:val="Listenabsatz"/>
        <w:numPr>
          <w:ilvl w:val="0"/>
          <w:numId w:val="1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  <w:b/>
        </w:rPr>
        <w:t>Bahnbetrieb (kurzfristig)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Garantierte Laufzeiten (Strecken über 700 km: 48 Stunden, Strecken u</w:t>
      </w:r>
      <w:r w:rsidR="007F1EE9">
        <w:rPr>
          <w:rFonts w:ascii="Arial Narrow" w:hAnsi="Arial Narrow"/>
        </w:rPr>
        <w:t>nter 700 km: 24 Stunden – Nacht</w:t>
      </w:r>
      <w:r w:rsidRPr="00264D66">
        <w:rPr>
          <w:rFonts w:ascii="Arial Narrow" w:hAnsi="Arial Narrow"/>
        </w:rPr>
        <w:t>sprung) (kurzfristig)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Organisation von getakteten intermodalen Shuttleverkehren zwisch</w:t>
      </w:r>
      <w:r w:rsidR="00AE1878">
        <w:rPr>
          <w:rFonts w:ascii="Arial Narrow" w:hAnsi="Arial Narrow"/>
        </w:rPr>
        <w:t>en großen Wirtschaftszentren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Schnellere Trassenbereitstellung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Beseitigung des derzeit herrschenden Mangels an Lokführern. Abschaffung der Regel in Italien, dass zwei Lokführer pro Lok sein müssen. (kurzfristig)</w:t>
      </w:r>
      <w:r w:rsidRPr="00264D66">
        <w:rPr>
          <w:rFonts w:ascii="Arial Narrow" w:hAnsi="Arial Narrow"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Europaweit standardisierte Aus- und Weiterbildung von Bahnpersonal und die Möglichkeit grenzüberschreitend arbeiten zu dürfen (kein Lokführerwechsel am Brenner)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Massive Investitionen in den Ankauf von Lokomotiven mit Gleich- und Wechselstrom (z.B. Taurus 1216).</w:t>
      </w:r>
      <w:r w:rsidRPr="00264D66">
        <w:rPr>
          <w:rFonts w:ascii="Arial Narrow" w:hAnsi="Arial Narrow"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Ausreizung des höchstzulässigen Ladegewichtes (Nutzung des technisch zulässigen Zughakengewichts auf der gesamten Strecke)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Erhöhung der Anzahl von „Mischzügen“ (Züge mit unterschiedlichen Beladungen) 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Bessere und grenzüberschreitende Koordinierung von Baustellen</w:t>
      </w:r>
      <w:r w:rsidRPr="00264D66">
        <w:rPr>
          <w:rFonts w:ascii="Arial Narrow" w:hAnsi="Arial Narrow"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 xml:space="preserve">Etablierung einer Frachtenbörse ähnlich von </w:t>
      </w:r>
      <w:proofErr w:type="spellStart"/>
      <w:r w:rsidRPr="00264D66">
        <w:rPr>
          <w:rFonts w:ascii="Arial Narrow" w:hAnsi="Arial Narrow"/>
        </w:rPr>
        <w:t>Timocom</w:t>
      </w:r>
      <w:proofErr w:type="spellEnd"/>
      <w:r w:rsidRPr="00264D66">
        <w:rPr>
          <w:rFonts w:ascii="Arial Narrow" w:hAnsi="Arial Narrow"/>
        </w:rPr>
        <w:t xml:space="preserve"> für den Straßengüterverkehr – führt zu einer besseren Auslastung der Züge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lastRenderedPageBreak/>
        <w:t xml:space="preserve">Genehmigung des Einsatzes einer Schiebelok am </w:t>
      </w:r>
      <w:proofErr w:type="spellStart"/>
      <w:r w:rsidRPr="00264D66">
        <w:rPr>
          <w:rFonts w:ascii="Arial Narrow" w:hAnsi="Arial Narrow"/>
        </w:rPr>
        <w:t>Zugende</w:t>
      </w:r>
      <w:proofErr w:type="spellEnd"/>
      <w:r w:rsidRPr="00264D66">
        <w:rPr>
          <w:rFonts w:ascii="Arial Narrow" w:hAnsi="Arial Narrow"/>
        </w:rPr>
        <w:t xml:space="preserve"> für schwere für Süd-Nord-laufende Züge mit mehr als 1.500 t (Änderung der entsprechenden Verbotsregeln der RFI)</w:t>
      </w:r>
    </w:p>
    <w:p w:rsidR="00264D66" w:rsidRPr="00264D66" w:rsidRDefault="00264D66" w:rsidP="00264D66">
      <w:pPr>
        <w:pStyle w:val="Listenabsatz"/>
        <w:numPr>
          <w:ilvl w:val="0"/>
          <w:numId w:val="4"/>
        </w:num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Zusätzliche Slots für den Schienengüterverkehr über den Brenner (derzeit bestehen 22 gute durchgehende Slots pro Richtung; 60 nichtdurchgehende Slots, Bottlenecks am Brenner und Einfahrt München)</w:t>
      </w:r>
    </w:p>
    <w:p w:rsidR="00264D66" w:rsidRPr="00264D66" w:rsidRDefault="00264D66" w:rsidP="00264D66">
      <w:pPr>
        <w:pStyle w:val="Listenabsatz"/>
        <w:spacing w:line="276" w:lineRule="auto"/>
        <w:ind w:left="1068"/>
        <w:rPr>
          <w:rFonts w:ascii="Arial Narrow" w:hAnsi="Arial Narrow"/>
        </w:rPr>
      </w:pPr>
    </w:p>
    <w:p w:rsidR="00264D66" w:rsidRPr="00264D66" w:rsidRDefault="00D00F0E" w:rsidP="00264D66">
      <w:pPr>
        <w:pStyle w:val="Listenabsatz"/>
        <w:numPr>
          <w:ilvl w:val="0"/>
          <w:numId w:val="1"/>
        </w:numPr>
        <w:spacing w:line="276" w:lineRule="auto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Rola</w:t>
      </w:r>
      <w:proofErr w:type="spellEnd"/>
      <w:r w:rsidR="00264D66" w:rsidRPr="00264D66">
        <w:rPr>
          <w:rFonts w:ascii="Arial Narrow" w:hAnsi="Arial Narrow"/>
          <w:b/>
        </w:rPr>
        <w:t>-Verkehr (kurzfristig)</w:t>
      </w:r>
    </w:p>
    <w:p w:rsidR="00264D66" w:rsidRPr="00264D66" w:rsidRDefault="00264D66" w:rsidP="00264D66">
      <w:pPr>
        <w:pStyle w:val="Listenabsatz"/>
        <w:numPr>
          <w:ilvl w:val="0"/>
          <w:numId w:val="5"/>
        </w:numPr>
        <w:spacing w:line="276" w:lineRule="auto"/>
        <w:rPr>
          <w:rFonts w:ascii="Arial Narrow" w:hAnsi="Arial Narrow"/>
          <w:b/>
        </w:rPr>
      </w:pPr>
      <w:proofErr w:type="spellStart"/>
      <w:r w:rsidRPr="00264D66">
        <w:rPr>
          <w:rFonts w:ascii="Arial Narrow" w:hAnsi="Arial Narrow"/>
        </w:rPr>
        <w:t>Rola</w:t>
      </w:r>
      <w:proofErr w:type="spellEnd"/>
      <w:r w:rsidRPr="00264D66">
        <w:rPr>
          <w:rFonts w:ascii="Arial Narrow" w:hAnsi="Arial Narrow"/>
        </w:rPr>
        <w:t xml:space="preserve">-Verkehre sind nur als Zusatzangebote der Betreibergesellschaften zu sehen, da sie nur einen kurzen Teil des Straßentransportes abdecken und daher nicht signifikant zur Verkehrsverlagerung beitragen können. Der Betrieb von </w:t>
      </w:r>
      <w:proofErr w:type="spellStart"/>
      <w:r w:rsidRPr="00264D66">
        <w:rPr>
          <w:rFonts w:ascii="Arial Narrow" w:hAnsi="Arial Narrow"/>
        </w:rPr>
        <w:t>Rola</w:t>
      </w:r>
      <w:proofErr w:type="spellEnd"/>
      <w:r w:rsidRPr="00264D66">
        <w:rPr>
          <w:rFonts w:ascii="Arial Narrow" w:hAnsi="Arial Narrow"/>
        </w:rPr>
        <w:t xml:space="preserve">-Verkehren ist im Vergleich mit UKV wesentlich teurer und kostenaufwändiger. Finanzielle Bezuschussungen müssen daher primär in den UKV fließen; finanzielle Beihilfen für </w:t>
      </w:r>
      <w:proofErr w:type="spellStart"/>
      <w:r w:rsidRPr="00264D66">
        <w:rPr>
          <w:rFonts w:ascii="Arial Narrow" w:hAnsi="Arial Narrow"/>
        </w:rPr>
        <w:t>Rola</w:t>
      </w:r>
      <w:proofErr w:type="spellEnd"/>
      <w:r w:rsidRPr="00264D66">
        <w:rPr>
          <w:rFonts w:ascii="Arial Narrow" w:hAnsi="Arial Narrow"/>
        </w:rPr>
        <w:t>-Verkehre dürfen nur für die vom UKV nicht benutzten Slots vorgesehen</w:t>
      </w:r>
      <w:r w:rsidR="00A1094B">
        <w:rPr>
          <w:rFonts w:ascii="Arial Narrow" w:hAnsi="Arial Narrow"/>
        </w:rPr>
        <w:t xml:space="preserve"> werden. Für unbegleitete Kombi</w:t>
      </w:r>
      <w:r w:rsidRPr="00264D66">
        <w:rPr>
          <w:rFonts w:ascii="Arial Narrow" w:hAnsi="Arial Narrow"/>
        </w:rPr>
        <w:t>verkehre müssen im Bedarfsfall Slots freigemacht werden</w:t>
      </w:r>
    </w:p>
    <w:p w:rsidR="00264D66" w:rsidRPr="00264D66" w:rsidRDefault="00264D66" w:rsidP="00264D66">
      <w:pPr>
        <w:pStyle w:val="Listenabsatz"/>
        <w:numPr>
          <w:ilvl w:val="0"/>
          <w:numId w:val="5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 xml:space="preserve">Verbesserungen der Zu- und Abfahrten am </w:t>
      </w:r>
      <w:proofErr w:type="spellStart"/>
      <w:r w:rsidRPr="00264D66">
        <w:rPr>
          <w:rFonts w:ascii="Arial Narrow" w:hAnsi="Arial Narrow"/>
        </w:rPr>
        <w:t>Rola</w:t>
      </w:r>
      <w:proofErr w:type="spellEnd"/>
      <w:r w:rsidRPr="00264D66">
        <w:rPr>
          <w:rFonts w:ascii="Arial Narrow" w:hAnsi="Arial Narrow"/>
        </w:rPr>
        <w:t xml:space="preserve">-Terminal Wörgl (Trennung </w:t>
      </w:r>
      <w:proofErr w:type="spellStart"/>
      <w:r w:rsidRPr="00264D66">
        <w:rPr>
          <w:rFonts w:ascii="Arial Narrow" w:hAnsi="Arial Narrow"/>
        </w:rPr>
        <w:t>Rola</w:t>
      </w:r>
      <w:proofErr w:type="spellEnd"/>
      <w:r w:rsidRPr="00264D66">
        <w:rPr>
          <w:rFonts w:ascii="Arial Narrow" w:hAnsi="Arial Narrow"/>
        </w:rPr>
        <w:t xml:space="preserve">-Verkehr vom übrigen Güterverkehr; bessere Abtrennung des Holzterminals vom </w:t>
      </w:r>
      <w:proofErr w:type="spellStart"/>
      <w:r w:rsidRPr="00264D66">
        <w:rPr>
          <w:rFonts w:ascii="Arial Narrow" w:hAnsi="Arial Narrow"/>
        </w:rPr>
        <w:t>Rola</w:t>
      </w:r>
      <w:proofErr w:type="spellEnd"/>
      <w:r w:rsidRPr="00264D66">
        <w:rPr>
          <w:rFonts w:ascii="Arial Narrow" w:hAnsi="Arial Narrow"/>
        </w:rPr>
        <w:t>-Terminal etc.)</w:t>
      </w:r>
    </w:p>
    <w:p w:rsidR="00264D66" w:rsidRPr="00264D66" w:rsidRDefault="00264D66" w:rsidP="00264D66">
      <w:pPr>
        <w:pStyle w:val="Listenabsatz"/>
        <w:numPr>
          <w:ilvl w:val="0"/>
          <w:numId w:val="5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>Verbesserung der Auslastung durch „First-in-First-out“-System (Wegfall der Buchungsmodalitäten; keine Stornogebühren etc.)</w:t>
      </w:r>
    </w:p>
    <w:p w:rsidR="00264D66" w:rsidRPr="005E6E19" w:rsidRDefault="00264D66" w:rsidP="00264D66">
      <w:pPr>
        <w:pStyle w:val="Listenabsatz"/>
        <w:numPr>
          <w:ilvl w:val="0"/>
          <w:numId w:val="5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>Sicherstellung, dass alle Züge (unabhängig von der Auslastung) fahren (Beseitigung des Lokführer-Mangels)</w:t>
      </w:r>
      <w:r w:rsidRPr="00264D66">
        <w:rPr>
          <w:rFonts w:ascii="Arial Narrow" w:hAnsi="Arial Narrow"/>
        </w:rPr>
        <w:tab/>
      </w:r>
    </w:p>
    <w:p w:rsidR="005E6E19" w:rsidRPr="005E6E19" w:rsidRDefault="005E6E19" w:rsidP="005E6E19">
      <w:pPr>
        <w:pStyle w:val="Listenabsatz"/>
        <w:spacing w:line="276" w:lineRule="auto"/>
        <w:ind w:left="1080"/>
        <w:rPr>
          <w:rFonts w:ascii="Arial Narrow" w:hAnsi="Arial Narrow"/>
          <w:b/>
        </w:rPr>
      </w:pPr>
    </w:p>
    <w:p w:rsidR="00264D66" w:rsidRPr="00264D66" w:rsidRDefault="00264D66" w:rsidP="00264D66">
      <w:pPr>
        <w:pStyle w:val="Listenabsatz"/>
        <w:numPr>
          <w:ilvl w:val="0"/>
          <w:numId w:val="1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  <w:b/>
        </w:rPr>
        <w:t>Tarife und Vertrieb (kurzfristig)</w:t>
      </w:r>
      <w:r w:rsidRPr="00264D66">
        <w:rPr>
          <w:rFonts w:ascii="Arial Narrow" w:hAnsi="Arial Narrow"/>
          <w:b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6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>Überarbeitung der Tarife für den Netzzugang durch marktkonforme Preisstruktur.</w:t>
      </w:r>
    </w:p>
    <w:p w:rsidR="00264D66" w:rsidRPr="00264D66" w:rsidRDefault="00264D66" w:rsidP="00264D66">
      <w:pPr>
        <w:pStyle w:val="Listenabsatz"/>
        <w:numPr>
          <w:ilvl w:val="0"/>
          <w:numId w:val="6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>Keine unterschiedliche Schienenmaut in Österreich (die Maut im Unterinntal und auf der Brennerstrecke ist deutlich höher als im Übrigen österreichischen Gebiet)</w:t>
      </w:r>
    </w:p>
    <w:p w:rsidR="00264D66" w:rsidRPr="00264D66" w:rsidRDefault="00264D66" w:rsidP="00264D66">
      <w:pPr>
        <w:pStyle w:val="Listenabsatz"/>
        <w:numPr>
          <w:ilvl w:val="0"/>
          <w:numId w:val="6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 xml:space="preserve">Mautbefreiung (für </w:t>
      </w:r>
      <w:proofErr w:type="spellStart"/>
      <w:r w:rsidRPr="00264D66">
        <w:rPr>
          <w:rFonts w:ascii="Arial Narrow" w:hAnsi="Arial Narrow"/>
        </w:rPr>
        <w:t>Lkw´s</w:t>
      </w:r>
      <w:proofErr w:type="spellEnd"/>
      <w:r w:rsidRPr="00264D66">
        <w:rPr>
          <w:rFonts w:ascii="Arial Narrow" w:hAnsi="Arial Narrow"/>
        </w:rPr>
        <w:t>) im Vor- und Na</w:t>
      </w:r>
      <w:r w:rsidR="00A4461C">
        <w:rPr>
          <w:rFonts w:ascii="Arial Narrow" w:hAnsi="Arial Narrow"/>
        </w:rPr>
        <w:t>chlauf</w:t>
      </w:r>
    </w:p>
    <w:p w:rsidR="00264D66" w:rsidRPr="00264D66" w:rsidRDefault="00264D66" w:rsidP="00264D66">
      <w:pPr>
        <w:pStyle w:val="Listenabsatz"/>
        <w:numPr>
          <w:ilvl w:val="0"/>
          <w:numId w:val="6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>Verstärkte Investition der Staatsbahnen in den Vert</w:t>
      </w:r>
      <w:r w:rsidR="00A4461C">
        <w:rPr>
          <w:rFonts w:ascii="Arial Narrow" w:hAnsi="Arial Narrow"/>
        </w:rPr>
        <w:t>rieb der Güterverkehrsangebote</w:t>
      </w:r>
      <w:bookmarkStart w:id="0" w:name="_GoBack"/>
      <w:bookmarkEnd w:id="0"/>
    </w:p>
    <w:p w:rsidR="00264D66" w:rsidRPr="00264D66" w:rsidRDefault="00264D66" w:rsidP="00264D66">
      <w:pPr>
        <w:pStyle w:val="Listenabsatz"/>
        <w:spacing w:line="276" w:lineRule="auto"/>
        <w:ind w:left="1080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ab/>
      </w:r>
    </w:p>
    <w:p w:rsidR="00264D66" w:rsidRPr="00264D66" w:rsidRDefault="00264D66" w:rsidP="00264D66">
      <w:pPr>
        <w:pStyle w:val="Listenabsatz"/>
        <w:numPr>
          <w:ilvl w:val="0"/>
          <w:numId w:val="1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  <w:b/>
        </w:rPr>
        <w:t>Kraftfahrrecht (kurzfristig)</w:t>
      </w:r>
    </w:p>
    <w:p w:rsidR="00264D66" w:rsidRPr="00C05403" w:rsidRDefault="00264D66" w:rsidP="00264D66">
      <w:pPr>
        <w:pStyle w:val="Listenabsatz"/>
        <w:numPr>
          <w:ilvl w:val="0"/>
          <w:numId w:val="7"/>
        </w:numPr>
        <w:spacing w:line="276" w:lineRule="auto"/>
        <w:rPr>
          <w:rFonts w:ascii="Arial Narrow" w:hAnsi="Arial Narrow"/>
          <w:b/>
        </w:rPr>
      </w:pPr>
      <w:r w:rsidRPr="00264D66">
        <w:rPr>
          <w:rFonts w:ascii="Arial Narrow" w:hAnsi="Arial Narrow"/>
        </w:rPr>
        <w:t xml:space="preserve">Änderung der EU-RL 92/106 und generelle Ausnahme von den </w:t>
      </w:r>
      <w:proofErr w:type="spellStart"/>
      <w:r w:rsidRPr="00264D66">
        <w:rPr>
          <w:rFonts w:ascii="Arial Narrow" w:hAnsi="Arial Narrow"/>
        </w:rPr>
        <w:t>Kabotagebestimmungen</w:t>
      </w:r>
      <w:proofErr w:type="spellEnd"/>
      <w:r w:rsidRPr="00264D66">
        <w:rPr>
          <w:rFonts w:ascii="Arial Narrow" w:hAnsi="Arial Narrow"/>
        </w:rPr>
        <w:t xml:space="preserve"> und Anhebung der höchstzul</w:t>
      </w:r>
      <w:r w:rsidR="00AE1878">
        <w:rPr>
          <w:rFonts w:ascii="Arial Narrow" w:hAnsi="Arial Narrow"/>
        </w:rPr>
        <w:t>ässigen Gesamtgewichte auf 44 t</w:t>
      </w:r>
      <w:r w:rsidRPr="00264D66">
        <w:rPr>
          <w:rFonts w:ascii="Arial Narrow" w:hAnsi="Arial Narrow"/>
        </w:rPr>
        <w:t xml:space="preserve"> im Vor- und Nachlauf auf</w:t>
      </w:r>
      <w:r w:rsidR="007F1EE9">
        <w:rPr>
          <w:rFonts w:ascii="Arial Narrow" w:hAnsi="Arial Narrow"/>
        </w:rPr>
        <w:t xml:space="preserve"> 250 km Luftlinie zum nächstlie</w:t>
      </w:r>
      <w:r w:rsidRPr="00264D66">
        <w:rPr>
          <w:rFonts w:ascii="Arial Narrow" w:hAnsi="Arial Narrow"/>
        </w:rPr>
        <w:t>genden technisch geeigneten und/oder destinationsrelevanten Güterterminal</w:t>
      </w:r>
    </w:p>
    <w:p w:rsidR="00264D66" w:rsidRPr="00264D66" w:rsidRDefault="00264D66" w:rsidP="00264D66">
      <w:p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Trient, Bozen, Innsbruck</w:t>
      </w:r>
    </w:p>
    <w:p w:rsidR="00264D66" w:rsidRPr="00264D66" w:rsidRDefault="00264D66" w:rsidP="00264D66">
      <w:pPr>
        <w:spacing w:line="276" w:lineRule="auto"/>
        <w:rPr>
          <w:rFonts w:ascii="Arial Narrow" w:hAnsi="Arial Narrow"/>
        </w:rPr>
      </w:pPr>
      <w:r w:rsidRPr="00264D66">
        <w:rPr>
          <w:rFonts w:ascii="Arial Narrow" w:hAnsi="Arial Narrow"/>
        </w:rPr>
        <w:t>3. Oktober 2018</w:t>
      </w:r>
      <w:r w:rsidRPr="00264D66">
        <w:rPr>
          <w:rFonts w:ascii="Arial Narrow" w:hAnsi="Arial Narrow"/>
        </w:rPr>
        <w:tab/>
      </w:r>
    </w:p>
    <w:sectPr w:rsidR="00264D66" w:rsidRPr="00264D6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5E" w:rsidRDefault="0066685E" w:rsidP="00C05403">
      <w:pPr>
        <w:spacing w:after="0" w:line="240" w:lineRule="auto"/>
      </w:pPr>
      <w:r>
        <w:separator/>
      </w:r>
    </w:p>
  </w:endnote>
  <w:endnote w:type="continuationSeparator" w:id="0">
    <w:p w:rsidR="0066685E" w:rsidRDefault="0066685E" w:rsidP="00C0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403" w:rsidRDefault="00C05403">
    <w:pPr>
      <w:pStyle w:val="Fuzeile"/>
    </w:pPr>
  </w:p>
  <w:p w:rsidR="00C05403" w:rsidRDefault="00C05403">
    <w:pPr>
      <w:pStyle w:val="Fuzeile"/>
    </w:pPr>
    <w:r w:rsidRPr="00C05403">
      <w:rPr>
        <w:noProof/>
      </w:rPr>
      <w:drawing>
        <wp:inline distT="0" distB="0" distL="0" distR="0">
          <wp:extent cx="6559431" cy="117094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439" cy="117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5E" w:rsidRDefault="0066685E" w:rsidP="00C05403">
      <w:pPr>
        <w:spacing w:after="0" w:line="240" w:lineRule="auto"/>
      </w:pPr>
      <w:r>
        <w:separator/>
      </w:r>
    </w:p>
  </w:footnote>
  <w:footnote w:type="continuationSeparator" w:id="0">
    <w:p w:rsidR="0066685E" w:rsidRDefault="0066685E" w:rsidP="00C0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6" w:type="dxa"/>
      <w:tblInd w:w="-601" w:type="dxa"/>
      <w:tblLook w:val="00A0" w:firstRow="1" w:lastRow="0" w:firstColumn="1" w:lastColumn="0" w:noHBand="0" w:noVBand="0"/>
    </w:tblPr>
    <w:tblGrid>
      <w:gridCol w:w="4495"/>
      <w:gridCol w:w="3384"/>
      <w:gridCol w:w="3467"/>
    </w:tblGrid>
    <w:tr w:rsidR="00C05403" w:rsidTr="00257BDF">
      <w:trPr>
        <w:trHeight w:val="1421"/>
      </w:trPr>
      <w:tc>
        <w:tcPr>
          <w:tcW w:w="4395" w:type="dxa"/>
        </w:tcPr>
        <w:p w:rsidR="00C05403" w:rsidRDefault="00C05403" w:rsidP="00C05403">
          <w:pPr>
            <w:ind w:left="-108"/>
          </w:pPr>
          <w:r>
            <w:rPr>
              <w:noProof/>
              <w:lang w:val="de-AT" w:eastAsia="de-AT"/>
            </w:rPr>
            <w:drawing>
              <wp:inline distT="0" distB="0" distL="0" distR="0" wp14:anchorId="3D8DF4A7" wp14:editId="09EF6CC2">
                <wp:extent cx="2785745" cy="696595"/>
                <wp:effectExtent l="0" t="0" r="0" b="0"/>
                <wp:docPr id="1" name="Bild 23" descr="HK Logo mit Claim dt.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3" descr="HK Logo mit Claim dt.it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574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C05403" w:rsidRPr="00BA5EC6" w:rsidRDefault="00C05403" w:rsidP="00C05403"/>
        <w:p w:rsidR="00C05403" w:rsidRDefault="00C05403" w:rsidP="00C05403">
          <w:r>
            <w:rPr>
              <w:noProof/>
              <w:lang w:val="de-AT" w:eastAsia="de-AT"/>
            </w:rPr>
            <w:drawing>
              <wp:inline distT="0" distB="0" distL="0" distR="0" wp14:anchorId="412C09E5" wp14:editId="5184719A">
                <wp:extent cx="1883410" cy="544830"/>
                <wp:effectExtent l="0" t="0" r="0" b="0"/>
                <wp:docPr id="2" name="Bi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4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dxa"/>
        </w:tcPr>
        <w:p w:rsidR="00C05403" w:rsidRPr="00D05130" w:rsidRDefault="00C05403" w:rsidP="00C05403">
          <w:pPr>
            <w:rPr>
              <w:sz w:val="10"/>
              <w:szCs w:val="10"/>
            </w:rPr>
          </w:pPr>
        </w:p>
        <w:p w:rsidR="00C05403" w:rsidRDefault="00C05403" w:rsidP="00C05403">
          <w:r>
            <w:rPr>
              <w:noProof/>
              <w:lang w:val="de-AT" w:eastAsia="de-AT"/>
            </w:rPr>
            <w:drawing>
              <wp:inline distT="0" distB="0" distL="0" distR="0" wp14:anchorId="610711DC" wp14:editId="67451ADB">
                <wp:extent cx="1495425" cy="768985"/>
                <wp:effectExtent l="0" t="0" r="0" b="0"/>
                <wp:docPr id="3" name="Bi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5403" w:rsidRDefault="00C05403">
    <w:pPr>
      <w:pStyle w:val="Kopfzeile"/>
    </w:pPr>
  </w:p>
  <w:p w:rsidR="00C05403" w:rsidRDefault="00C054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FDB"/>
    <w:multiLevelType w:val="hybridMultilevel"/>
    <w:tmpl w:val="AE5689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E77DED"/>
    <w:multiLevelType w:val="hybridMultilevel"/>
    <w:tmpl w:val="767A9A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E2475"/>
    <w:multiLevelType w:val="hybridMultilevel"/>
    <w:tmpl w:val="BD1C8A0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47CC6"/>
    <w:multiLevelType w:val="hybridMultilevel"/>
    <w:tmpl w:val="345036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1613B"/>
    <w:multiLevelType w:val="hybridMultilevel"/>
    <w:tmpl w:val="D8664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7B8"/>
    <w:multiLevelType w:val="hybridMultilevel"/>
    <w:tmpl w:val="625CDE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F24650"/>
    <w:multiLevelType w:val="hybridMultilevel"/>
    <w:tmpl w:val="8206A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66"/>
    <w:rsid w:val="00264D66"/>
    <w:rsid w:val="003414E3"/>
    <w:rsid w:val="00436353"/>
    <w:rsid w:val="00551BA1"/>
    <w:rsid w:val="005E6E19"/>
    <w:rsid w:val="0066685E"/>
    <w:rsid w:val="007F1EE9"/>
    <w:rsid w:val="00996EEB"/>
    <w:rsid w:val="00A1094B"/>
    <w:rsid w:val="00A4461C"/>
    <w:rsid w:val="00AE1878"/>
    <w:rsid w:val="00C05403"/>
    <w:rsid w:val="00D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521657"/>
  <w15:chartTrackingRefBased/>
  <w15:docId w15:val="{BA4AB3A0-9FA5-4145-9F3F-7574F4AF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D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403"/>
  </w:style>
  <w:style w:type="paragraph" w:styleId="Fuzeile">
    <w:name w:val="footer"/>
    <w:basedOn w:val="Standard"/>
    <w:link w:val="FuzeileZchn"/>
    <w:uiPriority w:val="99"/>
    <w:unhideWhenUsed/>
    <w:rsid w:val="00C0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4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74E4-408D-4EAB-AFB9-939A2DBB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 Max</dc:creator>
  <cp:keywords/>
  <dc:description/>
  <cp:lastModifiedBy>Verdorfer Andreas</cp:lastModifiedBy>
  <cp:revision>10</cp:revision>
  <cp:lastPrinted>2018-11-26T10:42:00Z</cp:lastPrinted>
  <dcterms:created xsi:type="dcterms:W3CDTF">2018-11-21T08:53:00Z</dcterms:created>
  <dcterms:modified xsi:type="dcterms:W3CDTF">2018-11-27T07:18:00Z</dcterms:modified>
</cp:coreProperties>
</file>